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铜陵学院2018-2020年实验室建设规划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项目</w:t>
      </w:r>
      <w:r>
        <w:rPr>
          <w:rFonts w:hint="default" w:ascii="Times New Roman" w:hAnsi="Times New Roman" w:cs="Times New Roman"/>
          <w:sz w:val="28"/>
          <w:szCs w:val="28"/>
        </w:rPr>
        <w:t>汇总表</w:t>
      </w:r>
    </w:p>
    <w:tbl>
      <w:tblPr>
        <w:tblStyle w:val="5"/>
        <w:tblW w:w="14543" w:type="dxa"/>
        <w:tblInd w:w="-4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0"/>
        <w:gridCol w:w="1620"/>
        <w:gridCol w:w="3728"/>
        <w:gridCol w:w="1550"/>
        <w:gridCol w:w="1067"/>
        <w:gridCol w:w="990"/>
        <w:gridCol w:w="975"/>
        <w:gridCol w:w="975"/>
        <w:gridCol w:w="29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660" w:type="dxa"/>
            <w:vMerge w:val="restart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620" w:type="dxa"/>
            <w:vMerge w:val="restart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申报单位</w:t>
            </w:r>
          </w:p>
        </w:tc>
        <w:tc>
          <w:tcPr>
            <w:tcW w:w="3728" w:type="dxa"/>
            <w:vMerge w:val="restart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项目名称</w:t>
            </w:r>
            <w:bookmarkStart w:id="0" w:name="_GoBack"/>
            <w:bookmarkEnd w:id="0"/>
          </w:p>
        </w:tc>
        <w:tc>
          <w:tcPr>
            <w:tcW w:w="1550" w:type="dxa"/>
            <w:vMerge w:val="restart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建设场所</w:t>
            </w:r>
          </w:p>
        </w:tc>
        <w:tc>
          <w:tcPr>
            <w:tcW w:w="1067" w:type="dxa"/>
            <w:vMerge w:val="restart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预算面积（m</w:t>
            </w:r>
            <w:r>
              <w:rPr>
                <w:rFonts w:hint="default" w:ascii="Times New Roman" w:hAnsi="Times New Roman" w:cs="Times New Roman"/>
                <w:sz w:val="21"/>
                <w:szCs w:val="21"/>
                <w:vertAlign w:val="superscript"/>
              </w:rPr>
              <w:t>2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）</w:t>
            </w:r>
          </w:p>
        </w:tc>
        <w:tc>
          <w:tcPr>
            <w:tcW w:w="2940" w:type="dxa"/>
            <w:gridSpan w:val="3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建设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年度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预算经费单位：万元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0" w:type="dxa"/>
            <w:vMerge w:val="continue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0" w:type="dxa"/>
            <w:vMerge w:val="continue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728" w:type="dxa"/>
            <w:vMerge w:val="continue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0" w:type="dxa"/>
            <w:vMerge w:val="continue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67" w:type="dxa"/>
            <w:vMerge w:val="continue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201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8年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2019年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2020年</w:t>
            </w: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建筑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工程学院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路桥信息化教学实验室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逸夫楼213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180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建筑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工程学院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建筑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结构无损检测实验室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结构实验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大厅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highlight w:val="yellow"/>
              </w:rPr>
            </w:pP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40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Merge w:val="restart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2019年投入建设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建筑工程学院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建筑材料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及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力学实验室项目改造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逸夫楼一楼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40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Merge w:val="continue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建筑工程学院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地理信息三维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数据采集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实验室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逸夫楼301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180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建筑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工程学院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绿色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建筑实训中心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逸夫楼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228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150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建筑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工程学院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路桥实验室　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结构实验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大厅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200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建筑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工程学院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装配式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建筑实验室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结构实验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大厅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电气工程学院</w:t>
            </w:r>
          </w:p>
        </w:tc>
        <w:tc>
          <w:tcPr>
            <w:tcW w:w="3728" w:type="dxa"/>
            <w:vAlign w:val="top"/>
          </w:tcPr>
          <w:p>
            <w:pPr>
              <w:widowControl/>
              <w:spacing w:line="216" w:lineRule="atLeast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数字信号与图象处理技术</w:t>
            </w:r>
            <w:r>
              <w:rPr>
                <w:rFonts w:hint="default" w:ascii="Times New Roman" w:hAnsi="Times New Roman" w:cs="Times New Roman"/>
                <w:spacing w:val="20"/>
                <w:sz w:val="21"/>
                <w:szCs w:val="21"/>
              </w:rPr>
              <w:t>实验室</w:t>
            </w:r>
          </w:p>
        </w:tc>
        <w:tc>
          <w:tcPr>
            <w:tcW w:w="1550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  <w:highlight w:val="yellow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100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100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电气工程学院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电子系统设计与制作专训实验室</w:t>
            </w:r>
          </w:p>
        </w:tc>
        <w:tc>
          <w:tcPr>
            <w:tcW w:w="1550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  <w:highlight w:val="yellow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100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99.24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电气工程学院</w:t>
            </w:r>
          </w:p>
        </w:tc>
        <w:tc>
          <w:tcPr>
            <w:tcW w:w="3728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电机控制实验室</w:t>
            </w:r>
          </w:p>
        </w:tc>
        <w:tc>
          <w:tcPr>
            <w:tcW w:w="1550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  <w:highlight w:val="yellow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100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152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2019年投入建设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电气工程学院</w:t>
            </w:r>
          </w:p>
        </w:tc>
        <w:tc>
          <w:tcPr>
            <w:tcW w:w="3728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电气设计实验室</w:t>
            </w:r>
          </w:p>
        </w:tc>
        <w:tc>
          <w:tcPr>
            <w:tcW w:w="1550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  <w:highlight w:val="yellow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100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91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电气工程学院</w:t>
            </w:r>
          </w:p>
        </w:tc>
        <w:tc>
          <w:tcPr>
            <w:tcW w:w="3728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电类专业设计创新实验室</w:t>
            </w:r>
          </w:p>
        </w:tc>
        <w:tc>
          <w:tcPr>
            <w:tcW w:w="1550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  <w:highlight w:val="yellow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100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99</w:t>
            </w: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电气工程学院</w:t>
            </w:r>
          </w:p>
        </w:tc>
        <w:tc>
          <w:tcPr>
            <w:tcW w:w="3728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多能源绿色建筑直流微网实验室</w:t>
            </w:r>
          </w:p>
        </w:tc>
        <w:tc>
          <w:tcPr>
            <w:tcW w:w="1550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  <w:highlight w:val="yellow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100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105</w:t>
            </w: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电气工程学院</w:t>
            </w:r>
          </w:p>
        </w:tc>
        <w:tc>
          <w:tcPr>
            <w:tcW w:w="3728" w:type="dxa"/>
            <w:vAlign w:val="top"/>
          </w:tcPr>
          <w:p>
            <w:pPr>
              <w:widowControl/>
              <w:spacing w:line="216" w:lineRule="atLeast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建筑供配电与照明实验室</w:t>
            </w:r>
          </w:p>
        </w:tc>
        <w:tc>
          <w:tcPr>
            <w:tcW w:w="1550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  <w:highlight w:val="yellow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100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50</w:t>
            </w: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电气工程学院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普通物理仿真实验室</w:t>
            </w:r>
          </w:p>
        </w:tc>
        <w:tc>
          <w:tcPr>
            <w:tcW w:w="1550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  <w:highlight w:val="yellow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2019年扩建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机械学院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机电传动实验室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工程训练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中心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highlight w:val="yellow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5000</w:t>
            </w:r>
          </w:p>
        </w:tc>
        <w:tc>
          <w:tcPr>
            <w:tcW w:w="2940" w:type="dxa"/>
            <w:gridSpan w:val="3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1500</w:t>
            </w: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2018年投入60万建设机电基础实验室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17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机械学院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三维设计与制造实验室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实验楼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C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highlight w:val="yellow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200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215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18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机械学院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材料成形计算机辅助工程实验室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逸夫楼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204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highlight w:val="yellow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/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60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19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机械学院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汽车性能检测实验室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实验楼C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highlight w:val="yellow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200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54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机械学院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机械制图设计室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工程训练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中心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highlight w:val="yellow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450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60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2019年投入建设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21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机械学院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特种焊接实验室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逸夫楼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210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highlight w:val="yellow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/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75.3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22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机械学院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基于工业4.0-智能制造实验室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工程训练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中心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highlight w:val="yellow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500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966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23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机械学院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新能源汽车实验室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工程训练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中心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highlight w:val="yellow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200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146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24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机械学院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现代材料检测实验室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实验楼C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highlight w:val="yellow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152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机械学院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冲压成型综合实验室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实验楼C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highlight w:val="yellow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150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2019年投入建设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26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机械学院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虚拟制造工厂仿真系统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逸夫楼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highlight w:val="yellow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178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27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机械学院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特种加工实验室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工程训练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中心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highlight w:val="yellow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300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800</w:t>
            </w: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28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机械学院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新型金属材料制备实验室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实验楼C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highlight w:val="yellow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100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43.5</w:t>
            </w: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29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机械学院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微成形与制造实验室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实验楼C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highlight w:val="yellow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100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40</w:t>
            </w: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机械学院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拉压与拉伸成型综合实验室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实验楼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highlight w:val="yellow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120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100</w:t>
            </w: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31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机械学院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机器人工程基础实验室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157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2018年已投入建设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32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机械学院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金相试样制备实验室改造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2018年已投入建设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33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数计学院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计算机网络和信息安全实验室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逸夫楼5楼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130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24</w:t>
            </w: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5.35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2018年投入建设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34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数计学院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物联网综合创新实训室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逸夫楼5楼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130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202.4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35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数计学院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数学建模实验室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逸夫楼5楼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130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150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36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数计学院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计算机系统综合设计实验室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逸夫楼5楼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130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149.2</w:t>
            </w: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37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数计学院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数计学院实验室桌面云建设(505、507实验室更新改造)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90</w:t>
            </w: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38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数计学院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大数据实验室建设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362</w:t>
            </w: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39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会计学院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会计学科竞赛与创新专用实训室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120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52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40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会计学院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会计分岗位竞赛教学软件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18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2018年投入建设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41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会计学院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审计之友实训软件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58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2019年投入建设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42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会计学院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管理会计教学软件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58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2019年投入建设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43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财</w:t>
            </w: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税</w:t>
            </w: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房地产开发与管理实验实训室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150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234.2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2019年投入建设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44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财</w:t>
            </w: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税</w:t>
            </w: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结构化面试训练室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50</w:t>
            </w: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31.4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45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财</w:t>
            </w: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税</w:t>
            </w: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多税种申报及重点税源监控综合实训</w:t>
            </w: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室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2978" w:type="dxa"/>
            <w:vMerge w:val="restart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2019年建设税务实训中心整体完善升级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46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财</w:t>
            </w: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税</w:t>
            </w: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学院</w:t>
            </w:r>
          </w:p>
        </w:tc>
        <w:tc>
          <w:tcPr>
            <w:tcW w:w="372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  <w:t>基于金税三期标准下的纳税评估暨税收筹划（含稽查）教学实训系统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9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24</w:t>
            </w:r>
          </w:p>
        </w:tc>
        <w:tc>
          <w:tcPr>
            <w:tcW w:w="2978" w:type="dxa"/>
            <w:vMerge w:val="continue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47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工商学院</w:t>
            </w:r>
          </w:p>
        </w:tc>
        <w:tc>
          <w:tcPr>
            <w:tcW w:w="3728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zh-CN"/>
              </w:rPr>
              <w:t>现代商业环境模拟综合实训中心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300-500</w:t>
            </w:r>
          </w:p>
        </w:tc>
        <w:tc>
          <w:tcPr>
            <w:tcW w:w="990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zh-CN"/>
              </w:rPr>
              <w:t>305.79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48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工商学院</w:t>
            </w:r>
          </w:p>
        </w:tc>
        <w:tc>
          <w:tcPr>
            <w:tcW w:w="3728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zh-CN"/>
              </w:rPr>
              <w:t>质量管理工程虚拟仿真实践教学平台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200-300</w:t>
            </w:r>
          </w:p>
        </w:tc>
        <w:tc>
          <w:tcPr>
            <w:tcW w:w="990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zh-CN"/>
              </w:rPr>
              <w:t>200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49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工商学院</w:t>
            </w:r>
          </w:p>
        </w:tc>
        <w:tc>
          <w:tcPr>
            <w:tcW w:w="3728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zh-CN"/>
              </w:rPr>
              <w:t>现代智慧企业云平台实训实践基地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990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zh-CN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154.59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50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金融学院</w:t>
            </w:r>
          </w:p>
        </w:tc>
        <w:tc>
          <w:tcPr>
            <w:tcW w:w="3728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皖江互联网金融综合实验中心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990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 w:eastAsiaTheme="minorEastAsia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170.55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2018年投入建设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51</w:t>
            </w:r>
          </w:p>
        </w:tc>
        <w:tc>
          <w:tcPr>
            <w:tcW w:w="162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1"/>
                <w:szCs w:val="21"/>
                <w:lang w:val="en-US" w:eastAsia="zh-CN"/>
              </w:rPr>
              <w:t>金融学院</w:t>
            </w:r>
          </w:p>
        </w:tc>
        <w:tc>
          <w:tcPr>
            <w:tcW w:w="3728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经济金融数据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990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13.6万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52</w:t>
            </w:r>
          </w:p>
        </w:tc>
        <w:tc>
          <w:tcPr>
            <w:tcW w:w="1620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经济学院</w:t>
            </w:r>
          </w:p>
        </w:tc>
        <w:tc>
          <w:tcPr>
            <w:tcW w:w="3728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跨境电商实习实训平台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990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30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2018年投入，5次流标，暂停。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53</w:t>
            </w:r>
          </w:p>
        </w:tc>
        <w:tc>
          <w:tcPr>
            <w:tcW w:w="1620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经济学院</w:t>
            </w:r>
          </w:p>
        </w:tc>
        <w:tc>
          <w:tcPr>
            <w:tcW w:w="3728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Sas 9.4软件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990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15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54</w:t>
            </w:r>
          </w:p>
        </w:tc>
        <w:tc>
          <w:tcPr>
            <w:tcW w:w="1620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经济学院</w:t>
            </w:r>
          </w:p>
        </w:tc>
        <w:tc>
          <w:tcPr>
            <w:tcW w:w="3728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Stata14.0软件</w:t>
            </w:r>
          </w:p>
        </w:tc>
        <w:tc>
          <w:tcPr>
            <w:tcW w:w="155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990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6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55</w:t>
            </w:r>
          </w:p>
        </w:tc>
        <w:tc>
          <w:tcPr>
            <w:tcW w:w="1620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文艺学院</w:t>
            </w:r>
          </w:p>
        </w:tc>
        <w:tc>
          <w:tcPr>
            <w:tcW w:w="3728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材料与工艺实践实验室</w:t>
            </w:r>
          </w:p>
        </w:tc>
        <w:tc>
          <w:tcPr>
            <w:tcW w:w="1550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装饰材料实验室内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100-120</w:t>
            </w:r>
          </w:p>
        </w:tc>
        <w:tc>
          <w:tcPr>
            <w:tcW w:w="990" w:type="dxa"/>
            <w:shd w:val="clear" w:color="000000" w:fill="auto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lang w:val="en-US" w:eastAsia="zh-CN"/>
              </w:rPr>
              <w:t>182</w:t>
            </w: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7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56</w:t>
            </w:r>
          </w:p>
        </w:tc>
        <w:tc>
          <w:tcPr>
            <w:tcW w:w="1620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文艺学院</w:t>
            </w:r>
          </w:p>
        </w:tc>
        <w:tc>
          <w:tcPr>
            <w:tcW w:w="3728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音乐表演综合改革实训平台</w:t>
            </w:r>
          </w:p>
        </w:tc>
        <w:tc>
          <w:tcPr>
            <w:tcW w:w="1550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艺术楼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60-80</w:t>
            </w:r>
          </w:p>
        </w:tc>
        <w:tc>
          <w:tcPr>
            <w:tcW w:w="990" w:type="dxa"/>
            <w:shd w:val="clear" w:color="000000" w:fill="auto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</w:p>
        </w:tc>
        <w:tc>
          <w:tcPr>
            <w:tcW w:w="975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223.26</w:t>
            </w:r>
          </w:p>
        </w:tc>
        <w:tc>
          <w:tcPr>
            <w:tcW w:w="975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57</w:t>
            </w:r>
          </w:p>
        </w:tc>
        <w:tc>
          <w:tcPr>
            <w:tcW w:w="1620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文艺学院</w:t>
            </w:r>
          </w:p>
        </w:tc>
        <w:tc>
          <w:tcPr>
            <w:tcW w:w="3728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全媒体信息采编与发布教学实验平台</w:t>
            </w:r>
          </w:p>
        </w:tc>
        <w:tc>
          <w:tcPr>
            <w:tcW w:w="1550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艺术楼</w:t>
            </w: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120-150</w:t>
            </w:r>
          </w:p>
        </w:tc>
        <w:tc>
          <w:tcPr>
            <w:tcW w:w="990" w:type="dxa"/>
            <w:shd w:val="clear" w:color="000000" w:fill="auto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</w:p>
        </w:tc>
        <w:tc>
          <w:tcPr>
            <w:tcW w:w="975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</w:p>
        </w:tc>
        <w:tc>
          <w:tcPr>
            <w:tcW w:w="975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196</w:t>
            </w: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58</w:t>
            </w:r>
          </w:p>
        </w:tc>
        <w:tc>
          <w:tcPr>
            <w:tcW w:w="1620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法学院</w:t>
            </w:r>
          </w:p>
        </w:tc>
        <w:tc>
          <w:tcPr>
            <w:tcW w:w="3728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模拟法庭智能化改造</w:t>
            </w:r>
          </w:p>
        </w:tc>
        <w:tc>
          <w:tcPr>
            <w:tcW w:w="1550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990" w:type="dxa"/>
            <w:shd w:val="clear" w:color="000000" w:fill="auto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</w:p>
        </w:tc>
        <w:tc>
          <w:tcPr>
            <w:tcW w:w="975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86</w:t>
            </w:r>
          </w:p>
        </w:tc>
        <w:tc>
          <w:tcPr>
            <w:tcW w:w="975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2019年增报项目，已投入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59</w:t>
            </w:r>
          </w:p>
        </w:tc>
        <w:tc>
          <w:tcPr>
            <w:tcW w:w="1620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体育部</w:t>
            </w:r>
          </w:p>
        </w:tc>
        <w:tc>
          <w:tcPr>
            <w:tcW w:w="3728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体质健康测试实验室中心</w:t>
            </w:r>
          </w:p>
        </w:tc>
        <w:tc>
          <w:tcPr>
            <w:tcW w:w="1550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500</w:t>
            </w:r>
          </w:p>
        </w:tc>
        <w:tc>
          <w:tcPr>
            <w:tcW w:w="990" w:type="dxa"/>
            <w:shd w:val="clear" w:color="000000" w:fill="auto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lang w:val="en-US" w:eastAsia="zh-CN"/>
              </w:rPr>
              <w:t>63.374</w:t>
            </w:r>
          </w:p>
        </w:tc>
        <w:tc>
          <w:tcPr>
            <w:tcW w:w="975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</w:p>
        </w:tc>
        <w:tc>
          <w:tcPr>
            <w:tcW w:w="975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</w:p>
        </w:tc>
        <w:tc>
          <w:tcPr>
            <w:tcW w:w="2978" w:type="dxa"/>
            <w:vAlign w:val="top"/>
          </w:tcPr>
          <w:p>
            <w:pPr>
              <w:ind w:firstLine="470" w:firstLineChars="0"/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2018年建设完成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60</w:t>
            </w:r>
          </w:p>
        </w:tc>
        <w:tc>
          <w:tcPr>
            <w:tcW w:w="1620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体育部</w:t>
            </w:r>
          </w:p>
        </w:tc>
        <w:tc>
          <w:tcPr>
            <w:tcW w:w="3728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校园智慧体育平台—课外锻炼系统</w:t>
            </w:r>
          </w:p>
        </w:tc>
        <w:tc>
          <w:tcPr>
            <w:tcW w:w="1550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990" w:type="dxa"/>
            <w:shd w:val="clear" w:color="000000" w:fill="auto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975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</w:p>
        </w:tc>
        <w:tc>
          <w:tcPr>
            <w:tcW w:w="975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61</w:t>
            </w:r>
          </w:p>
        </w:tc>
        <w:tc>
          <w:tcPr>
            <w:tcW w:w="1620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  <w:t>实践处</w:t>
            </w:r>
          </w:p>
        </w:tc>
        <w:tc>
          <w:tcPr>
            <w:tcW w:w="3728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实验室管理服务平台</w:t>
            </w:r>
          </w:p>
        </w:tc>
        <w:tc>
          <w:tcPr>
            <w:tcW w:w="1550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990" w:type="dxa"/>
            <w:shd w:val="clear" w:color="000000" w:fill="auto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78</w:t>
            </w:r>
          </w:p>
        </w:tc>
        <w:tc>
          <w:tcPr>
            <w:tcW w:w="975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</w:p>
        </w:tc>
        <w:tc>
          <w:tcPr>
            <w:tcW w:w="975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2018年投入，已完成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660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合计</w:t>
            </w:r>
          </w:p>
        </w:tc>
        <w:tc>
          <w:tcPr>
            <w:tcW w:w="1620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</w:p>
        </w:tc>
        <w:tc>
          <w:tcPr>
            <w:tcW w:w="3728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</w:p>
        </w:tc>
        <w:tc>
          <w:tcPr>
            <w:tcW w:w="1550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</w:p>
        </w:tc>
        <w:tc>
          <w:tcPr>
            <w:tcW w:w="1067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990" w:type="dxa"/>
            <w:shd w:val="clear" w:color="000000" w:fill="auto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975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</w:p>
        </w:tc>
        <w:tc>
          <w:tcPr>
            <w:tcW w:w="975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2"/>
                <w:lang w:val="en-US" w:eastAsia="zh-CN"/>
              </w:rPr>
            </w:pPr>
          </w:p>
        </w:tc>
        <w:tc>
          <w:tcPr>
            <w:tcW w:w="2978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</w:tbl>
    <w:p>
      <w:pPr>
        <w:rPr>
          <w:rFonts w:hint="default" w:ascii="Times New Roman" w:hAnsi="Times New Roman" w:cs="Times New Roman" w:eastAsiaTheme="minorEastAsia"/>
          <w:lang w:val="en-US" w:eastAsia="zh-CN"/>
        </w:rPr>
      </w:pPr>
    </w:p>
    <w:sectPr>
      <w:pgSz w:w="16838" w:h="11906" w:orient="landscape"/>
      <w:pgMar w:top="1803" w:right="1440" w:bottom="1803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F2E"/>
    <w:rsid w:val="00266C2A"/>
    <w:rsid w:val="00314AF1"/>
    <w:rsid w:val="004C7F2E"/>
    <w:rsid w:val="004D4D28"/>
    <w:rsid w:val="00520957"/>
    <w:rsid w:val="00564E38"/>
    <w:rsid w:val="00570312"/>
    <w:rsid w:val="0059748F"/>
    <w:rsid w:val="005C4A9E"/>
    <w:rsid w:val="00837600"/>
    <w:rsid w:val="008B5DFA"/>
    <w:rsid w:val="00A83C31"/>
    <w:rsid w:val="00AE5D3B"/>
    <w:rsid w:val="00BD6514"/>
    <w:rsid w:val="00C504A6"/>
    <w:rsid w:val="00C6200B"/>
    <w:rsid w:val="00CC1730"/>
    <w:rsid w:val="00CD52FF"/>
    <w:rsid w:val="00CF7703"/>
    <w:rsid w:val="00D13228"/>
    <w:rsid w:val="00DE1C28"/>
    <w:rsid w:val="00E22D39"/>
    <w:rsid w:val="00E56D6B"/>
    <w:rsid w:val="00E66F86"/>
    <w:rsid w:val="00F31841"/>
    <w:rsid w:val="01592C88"/>
    <w:rsid w:val="039E2B57"/>
    <w:rsid w:val="057E7B55"/>
    <w:rsid w:val="0EC26FEF"/>
    <w:rsid w:val="0F1502EB"/>
    <w:rsid w:val="11C127F3"/>
    <w:rsid w:val="143C3042"/>
    <w:rsid w:val="14BD0D8B"/>
    <w:rsid w:val="16F50842"/>
    <w:rsid w:val="17B01D33"/>
    <w:rsid w:val="1C9065F4"/>
    <w:rsid w:val="1CA94438"/>
    <w:rsid w:val="1D564073"/>
    <w:rsid w:val="1F5B06FF"/>
    <w:rsid w:val="1FA179AD"/>
    <w:rsid w:val="21B41D8E"/>
    <w:rsid w:val="2379008A"/>
    <w:rsid w:val="24261E38"/>
    <w:rsid w:val="24E053E9"/>
    <w:rsid w:val="28572E82"/>
    <w:rsid w:val="2D491507"/>
    <w:rsid w:val="31AB26B5"/>
    <w:rsid w:val="328E7539"/>
    <w:rsid w:val="33FA40A8"/>
    <w:rsid w:val="34637BC4"/>
    <w:rsid w:val="39756D0C"/>
    <w:rsid w:val="3A400AF8"/>
    <w:rsid w:val="400269AF"/>
    <w:rsid w:val="45DB13AA"/>
    <w:rsid w:val="479F09D6"/>
    <w:rsid w:val="4F9A525E"/>
    <w:rsid w:val="50772CE3"/>
    <w:rsid w:val="53396640"/>
    <w:rsid w:val="541A7684"/>
    <w:rsid w:val="559A345A"/>
    <w:rsid w:val="58484329"/>
    <w:rsid w:val="59846517"/>
    <w:rsid w:val="5B29169A"/>
    <w:rsid w:val="5DA102ED"/>
    <w:rsid w:val="5E2F0E56"/>
    <w:rsid w:val="5E3044D6"/>
    <w:rsid w:val="5F152C43"/>
    <w:rsid w:val="5F4811F8"/>
    <w:rsid w:val="5F7E1DFD"/>
    <w:rsid w:val="60680629"/>
    <w:rsid w:val="6A7E2E1E"/>
    <w:rsid w:val="706A3F02"/>
    <w:rsid w:val="708501EB"/>
    <w:rsid w:val="70E22B03"/>
    <w:rsid w:val="71DE1F38"/>
    <w:rsid w:val="733349D4"/>
    <w:rsid w:val="735A3CCC"/>
    <w:rsid w:val="74EC0560"/>
    <w:rsid w:val="77AA1D5E"/>
    <w:rsid w:val="7A841929"/>
    <w:rsid w:val="7F02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Char Char Char Char Char Char Char Char Char Char Char Char Char Char Char Char Char Char Char Char Char"/>
    <w:basedOn w:val="1"/>
    <w:qFormat/>
    <w:uiPriority w:val="0"/>
    <w:pPr>
      <w:spacing w:line="360" w:lineRule="auto"/>
      <w:ind w:left="420"/>
    </w:pPr>
    <w:rPr>
      <w:rFonts w:ascii="Arial" w:hAnsi="Arial" w:eastAsia="宋体" w:cs="Arial"/>
    </w:rPr>
  </w:style>
  <w:style w:type="character" w:customStyle="1" w:styleId="8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54</Words>
  <Characters>314</Characters>
  <Lines>2</Lines>
  <Paragraphs>1</Paragraphs>
  <TotalTime>3</TotalTime>
  <ScaleCrop>false</ScaleCrop>
  <LinksUpToDate>false</LinksUpToDate>
  <CharactersWithSpaces>367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易</cp:lastModifiedBy>
  <dcterms:modified xsi:type="dcterms:W3CDTF">2019-07-02T13:35:39Z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