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铜陵学院大学生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创客</w:t>
      </w:r>
      <w:r>
        <w:rPr>
          <w:rFonts w:hint="eastAsia" w:ascii="方正小标宋简体" w:hAnsi="宋体" w:eastAsia="方正小标宋简体" w:cs="宋体"/>
          <w:sz w:val="44"/>
          <w:szCs w:val="44"/>
        </w:rPr>
        <w:t>空间入驻协议书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样本）</w:t>
      </w: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/>
        </w:rPr>
        <w:t xml:space="preserve">                                                             </w:t>
      </w:r>
    </w:p>
    <w:p>
      <w:pPr>
        <w:jc w:val="center"/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协议编号：（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）</w:t>
      </w:r>
    </w:p>
    <w:p>
      <w:pPr>
        <w:rPr>
          <w:rFonts w:hint="eastAsia"/>
        </w:rPr>
      </w:pPr>
    </w:p>
    <w:p>
      <w:pPr>
        <w:spacing w:line="360" w:lineRule="auto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铜陵学院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创新创业实践中心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乙方（团队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负责人或企业法人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甲方是为大学生提供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服务和管理的机构。乙方是申请在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开展创新创业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学生团队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或创业企业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。双方本着诚实信用、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自愿的原则，经协商，达成如下协议：</w:t>
      </w:r>
    </w:p>
    <w:p>
      <w:pPr>
        <w:numPr>
          <w:ilvl w:val="0"/>
          <w:numId w:val="0"/>
        </w:numPr>
        <w:spacing w:line="560" w:lineRule="exact"/>
        <w:ind w:left="0" w:leftChars="0" w:firstLine="422" w:firstLineChars="150"/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乙方的业务内容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经营范围）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numPr>
          <w:ilvl w:val="0"/>
          <w:numId w:val="0"/>
        </w:numPr>
        <w:spacing w:line="560" w:lineRule="exact"/>
        <w:ind w:left="0" w:leftChars="0" w:firstLine="0" w:firstLineChars="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spacing w:line="560" w:lineRule="exact"/>
        <w:ind w:left="0" w:leftChars="0" w:firstLine="422" w:firstLineChars="15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甲方的权利与义务：</w:t>
      </w:r>
    </w:p>
    <w:p>
      <w:pPr>
        <w:widowControl/>
        <w:tabs>
          <w:tab w:val="left" w:pos="312"/>
        </w:tabs>
        <w:spacing w:line="560" w:lineRule="exact"/>
        <w:ind w:firstLine="560" w:firstLineChars="200"/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甲方为乙方提供坐落于大学生活动中心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楼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号办公工位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或经营场地及基本办公设备（附设备清单）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2、甲方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免费提供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必要的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场地、工位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桌椅等基础办公设施，以及水、电、网络等公共资源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超过学校核定额度的电费需自行承担）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与合作单位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共建的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资源使用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需遵从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合作方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有关规定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甲方有义务向乙方传达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各相关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部门的相关政策和规定，接受乙方的政策咨询，并提供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甲方按《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铜陵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学院大学生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创客空间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管理办法》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院办[2023]27号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相关管理规定，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对乙方进行管理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。甲方有权根据实际情况制定新的管理办法和考核评估标准，不定期对乙方进行检查与考核，提出整改意见，并监督执行。如果乙方违反规定，甲方有权终止协议，收回办公场所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和投入的设备等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甲方有权监督乙方在规定期限内履行以下义务：参加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创客空间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组织的创业教育与培训，提供创业项目运营方案、财务报表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运营成果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等。对涉及乙方商业秘密的内容，甲方有义务予以保密。</w:t>
      </w:r>
    </w:p>
    <w:p>
      <w:pPr>
        <w:widowControl/>
        <w:tabs>
          <w:tab w:val="left" w:pos="312"/>
        </w:tabs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因特殊情况须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变更或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终止合同（不可抗拒因素、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空间用途变更等），提前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方。</w:t>
      </w:r>
    </w:p>
    <w:p>
      <w:pPr>
        <w:widowControl/>
        <w:numPr>
          <w:ilvl w:val="0"/>
          <w:numId w:val="0"/>
        </w:numPr>
        <w:spacing w:line="560" w:lineRule="exact"/>
        <w:ind w:left="0" w:leftChars="0" w:firstLine="422" w:firstLineChars="15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乙方的权利与义务</w:t>
      </w:r>
    </w:p>
    <w:p>
      <w:pPr>
        <w:widowControl/>
        <w:tabs>
          <w:tab w:val="left" w:pos="312"/>
        </w:tabs>
        <w:spacing w:line="560" w:lineRule="exact"/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办理入孵手续后，可在约定的场地、在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内开展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应保护好甲方原有设施，不得拆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、损毁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312"/>
        </w:tabs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乙方在经营活动中，须自觉遵守国家政策及法律法规，合法经营，诚信经营，自觉维护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空间良好的形象。遵守《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铜陵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学院大学生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创客空间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管理办法》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院办[2023]27号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，爱护公物，履行安全、卫生责任，确保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空间的和谐有序运行。</w:t>
      </w:r>
    </w:p>
    <w:p>
      <w:pPr>
        <w:widowControl/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乙方自行承担由自身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所引起的所有安全、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卫生、质量、效益、风险等费用及相应的法律责任，实行自主运营，独立核算、自负盈亏，独立承担民事责任。由于运营不当造成亏损或由此带来的经济、法律责任均由乙方独自承担，甲方不承担相关责任。</w:t>
      </w:r>
    </w:p>
    <w:p>
      <w:pPr>
        <w:widowControl/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乙方不得将办公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场所转租、分租、转让、转借、入股、或擅自调换使用及与他人共享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不得从事与申报项目经营范围不符的业务。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不得在办公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或经营场所进行非法活动，严禁进行宗教活动和传销活动，不得从事损害创客空间和学校声誉的活动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未经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乙方不得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甲方名义开展业务。如有违反，一切责任由乙方自行承担。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乙方办公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场所的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基本建设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、主要管理人员如发生变更，应提前5个工作日向甲方提供书面报告，在获得甲方批准后方可进行。乙方不得占用公共区域、通道及非指定空间，不得擅自搭建和堆放物品。如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违反，甲方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终止协议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清理、索赔等。</w:t>
      </w:r>
    </w:p>
    <w:p>
      <w:pPr>
        <w:widowControl/>
        <w:spacing w:line="560" w:lineRule="exact"/>
        <w:ind w:firstLine="560" w:firstLineChars="200"/>
        <w:rPr>
          <w:rFonts w:hint="default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乙方办公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场所因不可抗拒因素或自然损坏的，乙方应及时向甲方报告，由甲方派人维修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若由于乙方使用不当或自行维修造成房屋及设施损坏的，则由乙方承担赔偿责任。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乙方有义务在规定期限内向甲方提供书面的项目运营方案、项目进展情况、工商注册及税务登记证、财务报表等有关资料。乙方有义务配合甲方行使管理监督工作，积极参加甲方组织的各项活动。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出孵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时，应保护好甲方原有设施，不得拆迁、损毁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经甲方检查后，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移交设备、履行出孵手续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。若造成损坏，乙方应承担赔偿责任。按照有关部门规定，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出孵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1个月内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处理好库存物品和工商等证照的变更或注销手续。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乙方应自本协议生效之日起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内进入</w:t>
      </w: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创客空间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并开展工作和活动。</w:t>
      </w:r>
    </w:p>
    <w:p>
      <w:pPr>
        <w:widowControl/>
        <w:spacing w:line="560" w:lineRule="exact"/>
        <w:ind w:firstLine="562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甲方有权在下列情况出现后，直接解除本合同并收回乙方办公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或经营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场所：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乙方未按协议规定时间入驻并开展工作的；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工作室形同虚设，相关资料弄虚作假的；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进行违法活动，严重违反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空间或学校相关规章制度，造成恶劣影响的；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乙方未经甲方书面同意擅自变更项目业务内容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转让企业的；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评估考核不合格的；</w:t>
      </w:r>
    </w:p>
    <w:p>
      <w:pPr>
        <w:widowControl/>
        <w:spacing w:line="56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被勒令退出的；</w:t>
      </w:r>
    </w:p>
    <w:p>
      <w:pPr>
        <w:widowControl/>
        <w:spacing w:line="56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违反本协议书约定的其他行为。</w:t>
      </w:r>
    </w:p>
    <w:p>
      <w:pPr>
        <w:widowControl/>
        <w:spacing w:line="560" w:lineRule="exact"/>
        <w:ind w:firstLine="551" w:firstLineChars="196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本协议有效期限为壹年，自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任何一方若要提前终止本协议，应提前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7天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告知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由双方协商确定。</w:t>
      </w:r>
    </w:p>
    <w:p>
      <w:pPr>
        <w:widowControl/>
        <w:spacing w:line="560" w:lineRule="exact"/>
        <w:ind w:firstLine="551" w:firstLineChars="196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入驻除创客工位区以外的团队、企业，年度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评估考核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合格的，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双方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认可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续签协议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但总入驻时间不得超过五年。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评估考核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不合格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，须在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1个月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内进行整改，整改后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仍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考评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不合格的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协议终止。</w:t>
      </w:r>
    </w:p>
    <w:p>
      <w:pPr>
        <w:widowControl/>
        <w:spacing w:line="560" w:lineRule="exact"/>
        <w:ind w:firstLine="551" w:firstLineChars="196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在接到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出孵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通知后7日内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恢复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场地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原状，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交还设备，办理出孵手续，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无条件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退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出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场地内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仍有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余物，视为放弃物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551" w:firstLineChars="196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本协议空格部分填写的文字及附件与印刷文字具有同等效力。本协议及未规定的事项，均遵照中华人民共和国有关法律、法规和政策执行。</w:t>
      </w:r>
    </w:p>
    <w:p>
      <w:pPr>
        <w:widowControl/>
        <w:spacing w:line="560" w:lineRule="exact"/>
        <w:ind w:firstLine="551" w:firstLineChars="196"/>
        <w:jc w:val="lef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本协议一式贰份，甲乙双方各执壹份。自双方签字之日起正式生效。</w:t>
      </w:r>
    </w:p>
    <w:p>
      <w:pPr>
        <w:widowControl/>
        <w:spacing w:line="560" w:lineRule="exact"/>
        <w:ind w:firstLine="281" w:firstLineChars="100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551" w:firstLineChars="196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甲方（签章）：</w:t>
      </w:r>
    </w:p>
    <w:p>
      <w:pPr>
        <w:widowControl/>
        <w:spacing w:line="560" w:lineRule="exact"/>
        <w:ind w:firstLine="551" w:firstLineChars="196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6732" w:firstLineChars="2395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年   月   日    </w:t>
      </w:r>
    </w:p>
    <w:p>
      <w:pPr>
        <w:widowControl/>
        <w:spacing w:line="560" w:lineRule="exact"/>
        <w:ind w:firstLine="551" w:firstLineChars="196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551" w:firstLineChars="196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本人承诺：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我已经认真阅读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铜陵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学院大学生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创客空间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管理办法》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院办[2023]27号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及本协议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承诺遵守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规定。</w:t>
      </w:r>
    </w:p>
    <w:p>
      <w:pPr>
        <w:widowControl/>
        <w:spacing w:line="560" w:lineRule="exact"/>
        <w:ind w:firstLine="548" w:firstLineChars="196"/>
        <w:jc w:val="left"/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281" w:firstLineChars="100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乙方(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签章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)：</w:t>
      </w:r>
    </w:p>
    <w:p>
      <w:pPr>
        <w:widowControl/>
        <w:spacing w:line="560" w:lineRule="exact"/>
        <w:ind w:firstLine="281" w:firstLineChars="100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281" w:firstLineChars="100"/>
        <w:rPr>
          <w:rFonts w:hint="default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年   月   日</w:t>
      </w:r>
    </w:p>
    <w:p>
      <w:pPr>
        <w:widowControl/>
        <w:spacing w:line="560" w:lineRule="exact"/>
        <w:ind w:firstLine="1124" w:firstLineChars="400"/>
        <w:rPr>
          <w:rFonts w:hint="default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440" w:lineRule="exact"/>
        <w:jc w:val="center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sz w:val="24"/>
          <w:lang w:val="en-US" w:eastAsia="zh-CN"/>
        </w:rPr>
        <w:t xml:space="preserve">                                             </w:t>
      </w:r>
    </w:p>
    <w:sectPr>
      <w:footerReference r:id="rId3" w:type="default"/>
      <w:footerReference r:id="rId4" w:type="even"/>
      <w:pgSz w:w="11906" w:h="16838"/>
      <w:pgMar w:top="1247" w:right="1077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00C90847"/>
    <w:rsid w:val="000211DF"/>
    <w:rsid w:val="00025D67"/>
    <w:rsid w:val="00041CD6"/>
    <w:rsid w:val="000468A7"/>
    <w:rsid w:val="000647EA"/>
    <w:rsid w:val="000C554D"/>
    <w:rsid w:val="001225E6"/>
    <w:rsid w:val="00122B39"/>
    <w:rsid w:val="00156527"/>
    <w:rsid w:val="00176BEF"/>
    <w:rsid w:val="0018513D"/>
    <w:rsid w:val="001E5A26"/>
    <w:rsid w:val="001E6297"/>
    <w:rsid w:val="00200324"/>
    <w:rsid w:val="00200463"/>
    <w:rsid w:val="00235F90"/>
    <w:rsid w:val="00251518"/>
    <w:rsid w:val="00262729"/>
    <w:rsid w:val="002B0089"/>
    <w:rsid w:val="002B6D9D"/>
    <w:rsid w:val="002E3BDF"/>
    <w:rsid w:val="00306EB9"/>
    <w:rsid w:val="003073DF"/>
    <w:rsid w:val="003438E8"/>
    <w:rsid w:val="00350328"/>
    <w:rsid w:val="00357555"/>
    <w:rsid w:val="00367050"/>
    <w:rsid w:val="00383330"/>
    <w:rsid w:val="003D2E71"/>
    <w:rsid w:val="003D5EA0"/>
    <w:rsid w:val="003E075D"/>
    <w:rsid w:val="003E3FE1"/>
    <w:rsid w:val="003F5A39"/>
    <w:rsid w:val="00444C10"/>
    <w:rsid w:val="00455B17"/>
    <w:rsid w:val="00470427"/>
    <w:rsid w:val="00497362"/>
    <w:rsid w:val="004A014E"/>
    <w:rsid w:val="004B4266"/>
    <w:rsid w:val="004C6003"/>
    <w:rsid w:val="004E4FB6"/>
    <w:rsid w:val="004E51D0"/>
    <w:rsid w:val="004F7543"/>
    <w:rsid w:val="00531D0A"/>
    <w:rsid w:val="0058673B"/>
    <w:rsid w:val="005B57F2"/>
    <w:rsid w:val="005C3967"/>
    <w:rsid w:val="005C7FC5"/>
    <w:rsid w:val="005E2824"/>
    <w:rsid w:val="005F0FBB"/>
    <w:rsid w:val="00611B3F"/>
    <w:rsid w:val="00611E45"/>
    <w:rsid w:val="00643951"/>
    <w:rsid w:val="006628AF"/>
    <w:rsid w:val="00722268"/>
    <w:rsid w:val="00730992"/>
    <w:rsid w:val="00733178"/>
    <w:rsid w:val="0073371E"/>
    <w:rsid w:val="00735383"/>
    <w:rsid w:val="00764A9A"/>
    <w:rsid w:val="007652A4"/>
    <w:rsid w:val="00765D72"/>
    <w:rsid w:val="007738DE"/>
    <w:rsid w:val="00792F38"/>
    <w:rsid w:val="007970FC"/>
    <w:rsid w:val="007979CA"/>
    <w:rsid w:val="007B52F8"/>
    <w:rsid w:val="007B6438"/>
    <w:rsid w:val="007B6E83"/>
    <w:rsid w:val="007D13A1"/>
    <w:rsid w:val="007E0212"/>
    <w:rsid w:val="007F13EB"/>
    <w:rsid w:val="00810559"/>
    <w:rsid w:val="00824A68"/>
    <w:rsid w:val="00845AD1"/>
    <w:rsid w:val="00850D28"/>
    <w:rsid w:val="008540EB"/>
    <w:rsid w:val="00876DDC"/>
    <w:rsid w:val="008A2350"/>
    <w:rsid w:val="008A2724"/>
    <w:rsid w:val="008A3BDF"/>
    <w:rsid w:val="008B17E4"/>
    <w:rsid w:val="008B1A29"/>
    <w:rsid w:val="008B572A"/>
    <w:rsid w:val="008E0EBC"/>
    <w:rsid w:val="008E5A65"/>
    <w:rsid w:val="008E5B01"/>
    <w:rsid w:val="008E5F98"/>
    <w:rsid w:val="008F23F1"/>
    <w:rsid w:val="00907536"/>
    <w:rsid w:val="009116C7"/>
    <w:rsid w:val="0091368F"/>
    <w:rsid w:val="0091493E"/>
    <w:rsid w:val="00952DEC"/>
    <w:rsid w:val="00953038"/>
    <w:rsid w:val="00955A7F"/>
    <w:rsid w:val="00976F43"/>
    <w:rsid w:val="00983D56"/>
    <w:rsid w:val="00985463"/>
    <w:rsid w:val="009B3F4A"/>
    <w:rsid w:val="009D3447"/>
    <w:rsid w:val="009E18E9"/>
    <w:rsid w:val="00AB1C36"/>
    <w:rsid w:val="00AB4E2D"/>
    <w:rsid w:val="00AB75FC"/>
    <w:rsid w:val="00AD51BE"/>
    <w:rsid w:val="00AE3F0D"/>
    <w:rsid w:val="00B1617B"/>
    <w:rsid w:val="00B21605"/>
    <w:rsid w:val="00B35C86"/>
    <w:rsid w:val="00B40BA8"/>
    <w:rsid w:val="00B65017"/>
    <w:rsid w:val="00B9409B"/>
    <w:rsid w:val="00BB586E"/>
    <w:rsid w:val="00BC28CC"/>
    <w:rsid w:val="00BE237F"/>
    <w:rsid w:val="00C123B1"/>
    <w:rsid w:val="00C463D6"/>
    <w:rsid w:val="00C6183C"/>
    <w:rsid w:val="00C661F9"/>
    <w:rsid w:val="00C70C42"/>
    <w:rsid w:val="00C74126"/>
    <w:rsid w:val="00C90847"/>
    <w:rsid w:val="00CD4BD9"/>
    <w:rsid w:val="00CE3151"/>
    <w:rsid w:val="00D30997"/>
    <w:rsid w:val="00D44CC8"/>
    <w:rsid w:val="00D47399"/>
    <w:rsid w:val="00D53F68"/>
    <w:rsid w:val="00D657A8"/>
    <w:rsid w:val="00DC223A"/>
    <w:rsid w:val="00DD776D"/>
    <w:rsid w:val="00DD7A42"/>
    <w:rsid w:val="00DF125C"/>
    <w:rsid w:val="00E54D61"/>
    <w:rsid w:val="00E6578E"/>
    <w:rsid w:val="00E65E59"/>
    <w:rsid w:val="00E72AAE"/>
    <w:rsid w:val="00E80142"/>
    <w:rsid w:val="00EB0308"/>
    <w:rsid w:val="00EB1A7B"/>
    <w:rsid w:val="00EB3E33"/>
    <w:rsid w:val="00ED2B21"/>
    <w:rsid w:val="00EF58DD"/>
    <w:rsid w:val="00EF7E36"/>
    <w:rsid w:val="00F11016"/>
    <w:rsid w:val="00F2560B"/>
    <w:rsid w:val="00F51D30"/>
    <w:rsid w:val="00F80983"/>
    <w:rsid w:val="00FF2D04"/>
    <w:rsid w:val="0103164E"/>
    <w:rsid w:val="01322150"/>
    <w:rsid w:val="02EF10DB"/>
    <w:rsid w:val="04221FC2"/>
    <w:rsid w:val="05125048"/>
    <w:rsid w:val="069A65B0"/>
    <w:rsid w:val="07CD1FD5"/>
    <w:rsid w:val="097430E9"/>
    <w:rsid w:val="0A5D1DCF"/>
    <w:rsid w:val="0AB1211B"/>
    <w:rsid w:val="0AB37C41"/>
    <w:rsid w:val="0ACE7A6C"/>
    <w:rsid w:val="0B2A68B0"/>
    <w:rsid w:val="0C702BE1"/>
    <w:rsid w:val="0DAD4070"/>
    <w:rsid w:val="0DDC125D"/>
    <w:rsid w:val="10DA37F4"/>
    <w:rsid w:val="111851DF"/>
    <w:rsid w:val="11967974"/>
    <w:rsid w:val="12403C8F"/>
    <w:rsid w:val="12664571"/>
    <w:rsid w:val="152F4368"/>
    <w:rsid w:val="15A95D7B"/>
    <w:rsid w:val="15B268BB"/>
    <w:rsid w:val="17CA65CA"/>
    <w:rsid w:val="17E71FFD"/>
    <w:rsid w:val="183F48C2"/>
    <w:rsid w:val="18AE37F5"/>
    <w:rsid w:val="1A127D82"/>
    <w:rsid w:val="1C5C0D3B"/>
    <w:rsid w:val="1C640D9B"/>
    <w:rsid w:val="1D342044"/>
    <w:rsid w:val="1DAD6772"/>
    <w:rsid w:val="1F46671C"/>
    <w:rsid w:val="20BA21A9"/>
    <w:rsid w:val="215C2E82"/>
    <w:rsid w:val="21B53F0D"/>
    <w:rsid w:val="23654895"/>
    <w:rsid w:val="23902475"/>
    <w:rsid w:val="23931F66"/>
    <w:rsid w:val="245B23AC"/>
    <w:rsid w:val="24BD47DB"/>
    <w:rsid w:val="24E257C0"/>
    <w:rsid w:val="258370EC"/>
    <w:rsid w:val="28215D92"/>
    <w:rsid w:val="286D4836"/>
    <w:rsid w:val="28C50E13"/>
    <w:rsid w:val="290F7064"/>
    <w:rsid w:val="29A24CB1"/>
    <w:rsid w:val="2BF91D68"/>
    <w:rsid w:val="2CD0422B"/>
    <w:rsid w:val="2EA54F98"/>
    <w:rsid w:val="2EFA6EB3"/>
    <w:rsid w:val="31322DBE"/>
    <w:rsid w:val="31DC5891"/>
    <w:rsid w:val="325017C1"/>
    <w:rsid w:val="33352651"/>
    <w:rsid w:val="334431FE"/>
    <w:rsid w:val="3357436C"/>
    <w:rsid w:val="337C5E49"/>
    <w:rsid w:val="33FA1966"/>
    <w:rsid w:val="360A255B"/>
    <w:rsid w:val="37712166"/>
    <w:rsid w:val="38BB7B3D"/>
    <w:rsid w:val="3A1219DE"/>
    <w:rsid w:val="3A5935B1"/>
    <w:rsid w:val="3B0E03F8"/>
    <w:rsid w:val="3B326FA2"/>
    <w:rsid w:val="3BAB20EB"/>
    <w:rsid w:val="3BC71A5A"/>
    <w:rsid w:val="3BCE7D46"/>
    <w:rsid w:val="3BF51AE4"/>
    <w:rsid w:val="3CE412CD"/>
    <w:rsid w:val="3CF323EC"/>
    <w:rsid w:val="3DA15936"/>
    <w:rsid w:val="3DC70D32"/>
    <w:rsid w:val="3F124C2C"/>
    <w:rsid w:val="3FDF6807"/>
    <w:rsid w:val="409C0254"/>
    <w:rsid w:val="41132F90"/>
    <w:rsid w:val="41F6684A"/>
    <w:rsid w:val="4228411C"/>
    <w:rsid w:val="427D5E63"/>
    <w:rsid w:val="427F7E2D"/>
    <w:rsid w:val="432D1637"/>
    <w:rsid w:val="4369630B"/>
    <w:rsid w:val="43D47D05"/>
    <w:rsid w:val="442E38B9"/>
    <w:rsid w:val="44F560E7"/>
    <w:rsid w:val="44FC65AD"/>
    <w:rsid w:val="46D46E58"/>
    <w:rsid w:val="473D3E13"/>
    <w:rsid w:val="483F3BC1"/>
    <w:rsid w:val="49956715"/>
    <w:rsid w:val="4A645600"/>
    <w:rsid w:val="4BA86810"/>
    <w:rsid w:val="4E4361B3"/>
    <w:rsid w:val="4EC05A55"/>
    <w:rsid w:val="4ECE265E"/>
    <w:rsid w:val="4F7F76BE"/>
    <w:rsid w:val="50642410"/>
    <w:rsid w:val="516B1C47"/>
    <w:rsid w:val="51B04FDC"/>
    <w:rsid w:val="53A92F5C"/>
    <w:rsid w:val="53BB67EB"/>
    <w:rsid w:val="53F377A8"/>
    <w:rsid w:val="54E5452A"/>
    <w:rsid w:val="55D84AE3"/>
    <w:rsid w:val="560878A5"/>
    <w:rsid w:val="57117CB6"/>
    <w:rsid w:val="57EB2790"/>
    <w:rsid w:val="594210CD"/>
    <w:rsid w:val="5BA8501F"/>
    <w:rsid w:val="5C6340A3"/>
    <w:rsid w:val="5E3E24F3"/>
    <w:rsid w:val="5F73582A"/>
    <w:rsid w:val="6008725C"/>
    <w:rsid w:val="61136531"/>
    <w:rsid w:val="61BA6D5F"/>
    <w:rsid w:val="61C13B66"/>
    <w:rsid w:val="61FF25AC"/>
    <w:rsid w:val="63B32565"/>
    <w:rsid w:val="65572C85"/>
    <w:rsid w:val="66100F87"/>
    <w:rsid w:val="67675304"/>
    <w:rsid w:val="69906406"/>
    <w:rsid w:val="6B1E5B86"/>
    <w:rsid w:val="6BD34BC2"/>
    <w:rsid w:val="6C332D06"/>
    <w:rsid w:val="6C7F50F6"/>
    <w:rsid w:val="6CAF118B"/>
    <w:rsid w:val="6D055F76"/>
    <w:rsid w:val="6DA1005D"/>
    <w:rsid w:val="6E1A6AD8"/>
    <w:rsid w:val="6EAB7838"/>
    <w:rsid w:val="6F5C1474"/>
    <w:rsid w:val="6FD131C7"/>
    <w:rsid w:val="6FF869A5"/>
    <w:rsid w:val="701D465E"/>
    <w:rsid w:val="705B5122"/>
    <w:rsid w:val="709B5583"/>
    <w:rsid w:val="716F2C97"/>
    <w:rsid w:val="72F75BBB"/>
    <w:rsid w:val="73F2121A"/>
    <w:rsid w:val="73FA32FD"/>
    <w:rsid w:val="7461751E"/>
    <w:rsid w:val="746C497E"/>
    <w:rsid w:val="746C5BB4"/>
    <w:rsid w:val="74C34FCA"/>
    <w:rsid w:val="76B63116"/>
    <w:rsid w:val="76DB11F2"/>
    <w:rsid w:val="78274960"/>
    <w:rsid w:val="796E3EA9"/>
    <w:rsid w:val="7B2B62C3"/>
    <w:rsid w:val="7E074902"/>
    <w:rsid w:val="7FC56178"/>
    <w:rsid w:val="7FDF0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">
    <w:name w:val="Body Text Indent 2"/>
    <w:basedOn w:val="1"/>
    <w:qFormat/>
    <w:uiPriority w:val="0"/>
    <w:pPr>
      <w:spacing w:line="360" w:lineRule="auto"/>
      <w:ind w:left="840" w:leftChars="4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883</Words>
  <Characters>895</Characters>
  <Lines>10</Lines>
  <Paragraphs>2</Paragraphs>
  <TotalTime>3</TotalTime>
  <ScaleCrop>false</ScaleCrop>
  <LinksUpToDate>false</LinksUpToDate>
  <CharactersWithSpaces>1466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2018-03-07T02:03:00Z</dcterms:created>
  <dc:creator>Billgates</dc:creator>
  <cp:lastModifiedBy>铜陵王丽萍</cp:lastModifiedBy>
  <cp:lastPrinted>2023-11-29T08:37:00Z</cp:lastPrinted>
  <dcterms:modified xsi:type="dcterms:W3CDTF">2023-12-18T01:21:42Z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CDBCFAF36CA74F8BB5EBB81F01221BBB_13</vt:lpwstr>
  </property>
</Properties>
</file>