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W w:w="90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31"/>
        <w:gridCol w:w="3668"/>
        <w:gridCol w:w="1378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2023年第一批教学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实验室名称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智能财务机器人应用与创新项目建设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一流专业关联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大数据财务分析综合教学平台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一流专业关联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互联网+新外贸综合实训平台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一流专业关联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全媒体采编播综合实验室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一流专业关联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160B46E2"/>
    <w:rsid w:val="00EB1C0E"/>
    <w:rsid w:val="098C5B70"/>
    <w:rsid w:val="13E1581F"/>
    <w:rsid w:val="160B46E2"/>
    <w:rsid w:val="5ACD131B"/>
    <w:rsid w:val="6FC211D5"/>
    <w:rsid w:val="7C9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2023-03-20T03:32:00Z</dcterms:created>
  <dc:creator>铜陵王丽萍</dc:creator>
  <cp:lastModifiedBy>铜陵王丽萍</cp:lastModifiedBy>
  <dcterms:modified xsi:type="dcterms:W3CDTF">2023-03-20T03:37:41Z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20D338914DDD445C82BB8CB358B1233F</vt:lpwstr>
  </property>
</Properties>
</file>