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</w:rPr>
        <w:t>铜陵学院</w:t>
      </w:r>
      <w:r>
        <w:rPr>
          <w:rFonts w:hint="eastAsia"/>
          <w:sz w:val="28"/>
          <w:szCs w:val="28"/>
          <w:lang w:eastAsia="zh-CN"/>
        </w:rPr>
        <w:t>教学实验室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20-2022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三年滚动</w:t>
      </w:r>
      <w:r>
        <w:rPr>
          <w:rFonts w:hint="eastAsia"/>
          <w:sz w:val="28"/>
          <w:szCs w:val="28"/>
        </w:rPr>
        <w:t>建设</w:t>
      </w:r>
      <w:r>
        <w:rPr>
          <w:rFonts w:hint="eastAsia"/>
          <w:sz w:val="28"/>
          <w:szCs w:val="28"/>
          <w:lang w:eastAsia="zh-CN"/>
        </w:rPr>
        <w:t>规划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31" w:tblpY="753"/>
        <w:tblOverlap w:val="never"/>
        <w:tblW w:w="10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41"/>
        <w:gridCol w:w="3368"/>
        <w:gridCol w:w="1305"/>
        <w:gridCol w:w="952"/>
        <w:gridCol w:w="983"/>
        <w:gridCol w:w="885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申报单位</w:t>
            </w:r>
          </w:p>
        </w:tc>
        <w:tc>
          <w:tcPr>
            <w:tcW w:w="3368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建设场所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20年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2021年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2022年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3368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经费（万元）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</w:t>
            </w:r>
            <w:r>
              <w:rPr>
                <w:color w:val="auto"/>
                <w:sz w:val="21"/>
                <w:szCs w:val="21"/>
              </w:rPr>
              <w:t>工学院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建筑工程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BIMVR虚拟综合实训平台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逸夫楼21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260.19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</w:t>
            </w:r>
            <w:r>
              <w:rPr>
                <w:color w:val="auto"/>
                <w:sz w:val="21"/>
                <w:szCs w:val="21"/>
              </w:rPr>
              <w:t>工学院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绿色</w:t>
            </w:r>
            <w:r>
              <w:rPr>
                <w:color w:val="auto"/>
                <w:sz w:val="21"/>
                <w:szCs w:val="21"/>
              </w:rPr>
              <w:t>建筑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综合实验室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逸夫楼</w:t>
            </w:r>
            <w:r>
              <w:rPr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color w:val="auto"/>
                <w:sz w:val="21"/>
                <w:szCs w:val="21"/>
              </w:rPr>
              <w:t>8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53.4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</w:t>
            </w:r>
            <w:r>
              <w:rPr>
                <w:color w:val="auto"/>
                <w:sz w:val="21"/>
                <w:szCs w:val="21"/>
              </w:rPr>
              <w:t>工学院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地理信息三维</w:t>
            </w:r>
            <w:r>
              <w:rPr>
                <w:color w:val="auto"/>
                <w:sz w:val="21"/>
                <w:szCs w:val="21"/>
              </w:rPr>
              <w:t>数据采集</w:t>
            </w:r>
            <w:r>
              <w:rPr>
                <w:rFonts w:hint="eastAsia"/>
                <w:color w:val="auto"/>
                <w:sz w:val="21"/>
                <w:szCs w:val="21"/>
              </w:rPr>
              <w:t>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逸夫楼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232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176.6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</w:t>
            </w:r>
            <w:r>
              <w:rPr>
                <w:color w:val="auto"/>
                <w:sz w:val="21"/>
                <w:szCs w:val="21"/>
              </w:rPr>
              <w:t>工学院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路桥实验室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结构实验</w:t>
            </w:r>
            <w:r>
              <w:rPr>
                <w:color w:val="auto"/>
                <w:sz w:val="21"/>
                <w:szCs w:val="21"/>
              </w:rPr>
              <w:t>大厅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</w:t>
            </w:r>
            <w:r>
              <w:rPr>
                <w:color w:val="auto"/>
                <w:sz w:val="21"/>
                <w:szCs w:val="21"/>
              </w:rPr>
              <w:t>工学院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工业工程综合实验室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逸夫楼？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</w:t>
            </w:r>
            <w:r>
              <w:rPr>
                <w:color w:val="auto"/>
                <w:sz w:val="21"/>
                <w:szCs w:val="21"/>
              </w:rPr>
              <w:t>工学院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建筑装配式技术应用中心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逸夫楼</w:t>
            </w:r>
            <w:r>
              <w:rPr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290.54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数字信号与图象处理技术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 w:val="21"/>
                <w:szCs w:val="21"/>
              </w:rPr>
              <w:t>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B306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自控原理/计算机控制/过程控制综合实验室(更新）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A205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27.5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立项在建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高频电子电路实验室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(更新）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A301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20.3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立项在建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电工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电子系统设计与制作专训实验室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B201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127.83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信号与系统实验室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(更新）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A405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电类专业设计创新实验室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B401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建筑供配电与照明实验室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电路分析(更新）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A307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通信原理实验室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(更新）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A304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多能源绿色建筑直流微网实验室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电气学院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智能建筑系统集成及物联网技术实验室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新型金属材料制备实验室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实验楼C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44.9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立项在建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激光增材制造实验室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eastAsia="zh-CN"/>
              </w:rPr>
              <w:t>逸夫楼数控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eastAsia="zh-CN"/>
              </w:rPr>
              <w:t>智能工程液压机器人驱动及性能测试实验室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eastAsia="zh-CN"/>
              </w:rPr>
              <w:t>材料成型计算机模拟分析软件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整车检测及配套实训室建设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62.751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博世力士乐液压与工业物联网技术实验室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逸夫楼</w:t>
            </w:r>
            <w:r>
              <w:rPr>
                <w:rFonts w:hint="eastAsia"/>
                <w:color w:val="auto"/>
                <w:sz w:val="21"/>
                <w:szCs w:val="21"/>
              </w:rPr>
              <w:t>204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24"/>
              </w:rPr>
              <w:t>86.5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微成形与微结构制造实验室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智能机器人创新设计实验室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24"/>
              </w:rPr>
              <w:t>86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人机协作机器人实验室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24"/>
              </w:rPr>
              <w:t>125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汽车营销及二手车评估虚拟仿真系统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color w:val="auto"/>
                <w:kern w:val="0"/>
                <w:sz w:val="24"/>
              </w:rPr>
              <w:t>50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三维设计与逆向成型实验室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4"/>
              </w:rPr>
              <w:t>205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挤压与拉伸成形综合实验室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100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信号检测与处理实验室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auto"/>
                <w:kern w:val="0"/>
                <w:sz w:val="24"/>
              </w:rPr>
              <w:t>61.2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现代材料检测实验室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特种焊接实验室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逸夫楼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工业机器人实验室（焊接、喷涂、装配、码垛等智能制造生产线）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精密微细加工实验室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工业机器人本体及自动化装配生产线认知实验室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热工原理实验室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26.6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控制工程虚拟实验室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58.2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金相互动实验室扩建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</w:rPr>
              <w:t>3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  <w:lang w:val="en-US" w:eastAsia="zh-CN"/>
              </w:rPr>
              <w:t>7.3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机械学院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新能源汽车理实一体化实验（实训）中心建设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58.687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FF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</w:rPr>
              <w:t>数计学院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 w:eastAsiaTheme="minorEastAsia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数计学院实验室云桌面建设（逸夫楼</w:t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505/507</w:t>
            </w: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</w:rPr>
              <w:t>逸夫楼5楼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eastAsia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90.2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eastAsiaTheme="minorEastAsia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数计学院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物联网综合创新实训室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逸夫楼5楼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233.6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数计学院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大数据实验室建设方案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default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default" w:hAnsi="宋体" w:cs="宋体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362.9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数计学院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数学建模实验室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逸夫楼5楼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hAnsi="宋体" w:cs="宋体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数计学院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计算机系统综合设计实验室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逸夫楼5楼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hAnsi="宋体" w:cs="宋体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会计学院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财务共享实训平台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168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eastAsia="zh-CN"/>
              </w:rPr>
              <w:t>立项在建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会计学院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财务分析实训教学平台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9.8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会计学院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内控审计及合规联合实验室（软件）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139.5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会计学院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资产评估应用软件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24.8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会计学院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业财一体化实践教学平台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138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金融学院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金融工程实验室软件续费及新软件采购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115.86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  <w:t>金融学院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企业投资实战模拟软件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金融学院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金融投资分析室升级及商业银行模拟软件升级采购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145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财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税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税收筹划教学实训系统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</w:rPr>
              <w:t>20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工商学院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zh-CN"/>
              </w:rPr>
              <w:t>质量管理工程虚拟仿真实践教学平台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hAnsi="宋体" w:cs="宋体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233.71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工商学院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zh-CN"/>
              </w:rPr>
              <w:t>现代智慧企业云平台实训实践基地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81.8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经济学院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SAS 9.4 软件采购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经济学院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跨境电子商务B/B平台模拟及实训系统软件采购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经济学院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跨境电子商务B/C平台模拟及实训系统软件采购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经济学院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  <w:t>外贸综合服务平台模拟及单一窗口实训系统软件采购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14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文艺学院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材料与工艺实践实验室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装饰材料实验室内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lang w:val="en-US" w:eastAsia="zh-CN"/>
              </w:rPr>
              <w:t>182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14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文艺学院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音乐表演综合改革实训平台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艺术楼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14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文艺学院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全媒体信息采编与发布教学实验平台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艺术楼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120</w:t>
            </w:r>
          </w:p>
        </w:tc>
        <w:tc>
          <w:tcPr>
            <w:tcW w:w="7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14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外国语学院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外语情景实训实验教学中心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230</w:t>
            </w:r>
          </w:p>
        </w:tc>
        <w:tc>
          <w:tcPr>
            <w:tcW w:w="9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14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kern w:val="0"/>
                <w:sz w:val="22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63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2E"/>
    <w:rsid w:val="00266C2A"/>
    <w:rsid w:val="00314AF1"/>
    <w:rsid w:val="004C7F2E"/>
    <w:rsid w:val="004D4D28"/>
    <w:rsid w:val="00520957"/>
    <w:rsid w:val="00564E38"/>
    <w:rsid w:val="00570312"/>
    <w:rsid w:val="0059748F"/>
    <w:rsid w:val="005C4A9E"/>
    <w:rsid w:val="00837600"/>
    <w:rsid w:val="008B5DFA"/>
    <w:rsid w:val="00A83C31"/>
    <w:rsid w:val="00AE5D3B"/>
    <w:rsid w:val="00BD6514"/>
    <w:rsid w:val="00C504A6"/>
    <w:rsid w:val="00C6200B"/>
    <w:rsid w:val="00CD52FF"/>
    <w:rsid w:val="00CF7703"/>
    <w:rsid w:val="00D13228"/>
    <w:rsid w:val="00DE1C28"/>
    <w:rsid w:val="00E22D39"/>
    <w:rsid w:val="00E56D6B"/>
    <w:rsid w:val="00E66F86"/>
    <w:rsid w:val="00F31841"/>
    <w:rsid w:val="012E2751"/>
    <w:rsid w:val="01592C88"/>
    <w:rsid w:val="01BC3ECB"/>
    <w:rsid w:val="036974AF"/>
    <w:rsid w:val="03850A00"/>
    <w:rsid w:val="039E2B57"/>
    <w:rsid w:val="03D64DF8"/>
    <w:rsid w:val="049A22CF"/>
    <w:rsid w:val="057E7B55"/>
    <w:rsid w:val="05DF0EFF"/>
    <w:rsid w:val="06C41A12"/>
    <w:rsid w:val="079E454E"/>
    <w:rsid w:val="0A492300"/>
    <w:rsid w:val="0CC50D49"/>
    <w:rsid w:val="0EC26FEF"/>
    <w:rsid w:val="0F1502EB"/>
    <w:rsid w:val="0FF8744A"/>
    <w:rsid w:val="11774FDD"/>
    <w:rsid w:val="11C127F3"/>
    <w:rsid w:val="123D6CAC"/>
    <w:rsid w:val="12694709"/>
    <w:rsid w:val="12807559"/>
    <w:rsid w:val="12871911"/>
    <w:rsid w:val="13BA55C4"/>
    <w:rsid w:val="143C3042"/>
    <w:rsid w:val="14BD0D8B"/>
    <w:rsid w:val="15C84082"/>
    <w:rsid w:val="16F50842"/>
    <w:rsid w:val="171E0737"/>
    <w:rsid w:val="172C7653"/>
    <w:rsid w:val="17446D7D"/>
    <w:rsid w:val="17B01D33"/>
    <w:rsid w:val="18CD6FCD"/>
    <w:rsid w:val="1A087633"/>
    <w:rsid w:val="1A9F5A86"/>
    <w:rsid w:val="1B393BA7"/>
    <w:rsid w:val="1B7C2630"/>
    <w:rsid w:val="1C970FA4"/>
    <w:rsid w:val="1CA94438"/>
    <w:rsid w:val="1D564073"/>
    <w:rsid w:val="1DE77B94"/>
    <w:rsid w:val="1DF275BA"/>
    <w:rsid w:val="1F5B06FF"/>
    <w:rsid w:val="1FA179AD"/>
    <w:rsid w:val="20324DEA"/>
    <w:rsid w:val="21835D1A"/>
    <w:rsid w:val="21F50374"/>
    <w:rsid w:val="22247B68"/>
    <w:rsid w:val="2379008A"/>
    <w:rsid w:val="24261E38"/>
    <w:rsid w:val="24D25504"/>
    <w:rsid w:val="24E053E9"/>
    <w:rsid w:val="25413B3B"/>
    <w:rsid w:val="25BB6CC4"/>
    <w:rsid w:val="265A7079"/>
    <w:rsid w:val="272F26D8"/>
    <w:rsid w:val="28057750"/>
    <w:rsid w:val="282D71FF"/>
    <w:rsid w:val="28572E82"/>
    <w:rsid w:val="29AB0D26"/>
    <w:rsid w:val="2CB65EED"/>
    <w:rsid w:val="2D3C7603"/>
    <w:rsid w:val="2D491507"/>
    <w:rsid w:val="2ED61084"/>
    <w:rsid w:val="30EC7D4B"/>
    <w:rsid w:val="31A50CB2"/>
    <w:rsid w:val="328E7539"/>
    <w:rsid w:val="343B2DC0"/>
    <w:rsid w:val="34615A22"/>
    <w:rsid w:val="34637BC4"/>
    <w:rsid w:val="34A967EF"/>
    <w:rsid w:val="350B01D6"/>
    <w:rsid w:val="356D32FE"/>
    <w:rsid w:val="364509E5"/>
    <w:rsid w:val="3798400F"/>
    <w:rsid w:val="37B11F2D"/>
    <w:rsid w:val="38481610"/>
    <w:rsid w:val="38C03183"/>
    <w:rsid w:val="39756D0C"/>
    <w:rsid w:val="3A046BB2"/>
    <w:rsid w:val="3A400AF8"/>
    <w:rsid w:val="3AEA35EE"/>
    <w:rsid w:val="3B2852FB"/>
    <w:rsid w:val="3B6633F3"/>
    <w:rsid w:val="3BA56185"/>
    <w:rsid w:val="3D7F2C92"/>
    <w:rsid w:val="3D9C6B82"/>
    <w:rsid w:val="3E58393A"/>
    <w:rsid w:val="3E7C6D91"/>
    <w:rsid w:val="3F1275C4"/>
    <w:rsid w:val="410268F0"/>
    <w:rsid w:val="412D45C0"/>
    <w:rsid w:val="421B3245"/>
    <w:rsid w:val="42542553"/>
    <w:rsid w:val="42C92B26"/>
    <w:rsid w:val="42D0514B"/>
    <w:rsid w:val="438E61B2"/>
    <w:rsid w:val="44D97ADC"/>
    <w:rsid w:val="452E15D4"/>
    <w:rsid w:val="45972764"/>
    <w:rsid w:val="45DB13AA"/>
    <w:rsid w:val="46A31589"/>
    <w:rsid w:val="46A52F02"/>
    <w:rsid w:val="49E447B6"/>
    <w:rsid w:val="4A0B7FAB"/>
    <w:rsid w:val="4A2D7587"/>
    <w:rsid w:val="4A426A17"/>
    <w:rsid w:val="4CF468B8"/>
    <w:rsid w:val="4DED1C91"/>
    <w:rsid w:val="4EB92248"/>
    <w:rsid w:val="4FD368F1"/>
    <w:rsid w:val="50772CE3"/>
    <w:rsid w:val="51170A87"/>
    <w:rsid w:val="52542808"/>
    <w:rsid w:val="52BE3586"/>
    <w:rsid w:val="53396640"/>
    <w:rsid w:val="5372722B"/>
    <w:rsid w:val="54235C1F"/>
    <w:rsid w:val="54AA742B"/>
    <w:rsid w:val="559A345A"/>
    <w:rsid w:val="56A620CF"/>
    <w:rsid w:val="57135993"/>
    <w:rsid w:val="57D920F8"/>
    <w:rsid w:val="57E703B2"/>
    <w:rsid w:val="58484329"/>
    <w:rsid w:val="59846517"/>
    <w:rsid w:val="5B29169A"/>
    <w:rsid w:val="5B773655"/>
    <w:rsid w:val="5C5129E8"/>
    <w:rsid w:val="5C5B329B"/>
    <w:rsid w:val="5D5F2342"/>
    <w:rsid w:val="5DA102ED"/>
    <w:rsid w:val="5DC81E1A"/>
    <w:rsid w:val="5E2F0E56"/>
    <w:rsid w:val="5E3044D6"/>
    <w:rsid w:val="5F152C43"/>
    <w:rsid w:val="5F7E1DFD"/>
    <w:rsid w:val="5FA14B11"/>
    <w:rsid w:val="60680629"/>
    <w:rsid w:val="615A2C8D"/>
    <w:rsid w:val="61A16F6E"/>
    <w:rsid w:val="65031C4D"/>
    <w:rsid w:val="650A0AB8"/>
    <w:rsid w:val="6510261E"/>
    <w:rsid w:val="667B380A"/>
    <w:rsid w:val="67B50D3C"/>
    <w:rsid w:val="6844795B"/>
    <w:rsid w:val="68DD0043"/>
    <w:rsid w:val="696A6889"/>
    <w:rsid w:val="6A7E2E1E"/>
    <w:rsid w:val="6E3B1EC3"/>
    <w:rsid w:val="6E8D4BA3"/>
    <w:rsid w:val="6F592037"/>
    <w:rsid w:val="6FBA13B8"/>
    <w:rsid w:val="706A3F02"/>
    <w:rsid w:val="708501EB"/>
    <w:rsid w:val="70892E91"/>
    <w:rsid w:val="709302DC"/>
    <w:rsid w:val="70E22B03"/>
    <w:rsid w:val="71216FA6"/>
    <w:rsid w:val="71DE1F38"/>
    <w:rsid w:val="733349D4"/>
    <w:rsid w:val="735A3CCC"/>
    <w:rsid w:val="739924E1"/>
    <w:rsid w:val="73D61B4D"/>
    <w:rsid w:val="74EC0560"/>
    <w:rsid w:val="762121E0"/>
    <w:rsid w:val="77AA1D5E"/>
    <w:rsid w:val="77DC378F"/>
    <w:rsid w:val="77F54B08"/>
    <w:rsid w:val="78E0787A"/>
    <w:rsid w:val="7A2A10F8"/>
    <w:rsid w:val="7A841929"/>
    <w:rsid w:val="7C46409C"/>
    <w:rsid w:val="7D8C12AD"/>
    <w:rsid w:val="7DF267B7"/>
    <w:rsid w:val="7EA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 Char Char Char Char Char Char Char Char Char Char Char Char Char Char Char"/>
    <w:basedOn w:val="1"/>
    <w:qFormat/>
    <w:uiPriority w:val="0"/>
    <w:pPr>
      <w:spacing w:line="360" w:lineRule="auto"/>
      <w:ind w:left="420"/>
    </w:pPr>
    <w:rPr>
      <w:rFonts w:ascii="Arial" w:hAnsi="Arial" w:eastAsia="宋体" w:cs="Arial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标题 2 字符2"/>
    <w:qFormat/>
    <w:uiPriority w:val="99"/>
    <w:rPr>
      <w:rFonts w:ascii="Arial" w:hAnsi="Arial" w:eastAsia="等线" w:cs="Arial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314</Characters>
  <Lines>2</Lines>
  <Paragraphs>1</Paragraphs>
  <TotalTime>2</TotalTime>
  <ScaleCrop>false</ScaleCrop>
  <LinksUpToDate>false</LinksUpToDate>
  <CharactersWithSpaces>367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王丽萍</cp:lastModifiedBy>
  <cp:lastPrinted>2020-04-28T01:33:00Z</cp:lastPrinted>
  <dcterms:modified xsi:type="dcterms:W3CDTF">2020-08-28T03:07:24Z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