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DD55A">
      <w:pPr>
        <w:spacing w:line="360" w:lineRule="auto"/>
        <w:ind w:left="0" w:leftChars="0" w:firstLine="0" w:firstLineChars="0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附件2：</w:t>
      </w:r>
    </w:p>
    <w:p w14:paraId="51BCFB1F">
      <w:pPr>
        <w:spacing w:line="360" w:lineRule="auto"/>
        <w:ind w:firstLine="562" w:firstLineChars="20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铜陵学院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“专创融合”教育教学优秀案例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撰写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体例</w:t>
      </w:r>
    </w:p>
    <w:p w14:paraId="78D5CCBD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本次申报案例</w:t>
      </w:r>
      <w:r>
        <w:rPr>
          <w:rFonts w:hint="eastAsia" w:ascii="宋体" w:hAnsi="宋体" w:eastAsia="宋体" w:cs="宋体"/>
          <w:lang w:val="en-US" w:eastAsia="zh-CN"/>
        </w:rPr>
        <w:t>切勿</w:t>
      </w:r>
      <w:r>
        <w:rPr>
          <w:rFonts w:hint="eastAsia" w:ascii="宋体" w:hAnsi="宋体" w:eastAsia="宋体" w:cs="宋体"/>
        </w:rPr>
        <w:t>简单等同于教学工作总结、个人教学心得，须完整按照以下六大模块框架撰写，逻辑层次清晰、重点突出，充分凸显我校应用型办学与区域产业结合特色。</w:t>
      </w:r>
    </w:p>
    <w:p w14:paraId="3DDF5E9A">
      <w:pPr>
        <w:spacing w:line="360" w:lineRule="auto"/>
        <w:ind w:firstLine="422" w:firstLineChars="200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一、案例名称</w:t>
      </w:r>
    </w:p>
    <w:p w14:paraId="4AAC5E55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要求简洁凝练、精准概括课程融合教学核心模式，突出 “专业 + 双创” 融合特色，文字</w:t>
      </w:r>
      <w:r>
        <w:rPr>
          <w:rFonts w:hint="eastAsia" w:ascii="宋体" w:hAnsi="宋体" w:eastAsia="宋体" w:cs="宋体"/>
          <w:lang w:val="en-US" w:eastAsia="zh-CN"/>
        </w:rPr>
        <w:t>精准简略</w:t>
      </w:r>
      <w:r>
        <w:rPr>
          <w:rFonts w:hint="eastAsia" w:ascii="宋体" w:hAnsi="宋体" w:eastAsia="宋体" w:cs="宋体"/>
        </w:rPr>
        <w:t>，杜绝笼统空泛表述。</w:t>
      </w:r>
    </w:p>
    <w:p w14:paraId="0F4A2931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参考示例：</w:t>
      </w:r>
    </w:p>
    <w:p w14:paraId="3955FA00">
      <w:pPr>
        <w:spacing w:line="360" w:lineRule="auto"/>
        <w:ind w:firstLine="422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以专业为基础：</w:t>
      </w:r>
      <w:r>
        <w:rPr>
          <w:rFonts w:hint="eastAsia" w:ascii="宋体" w:hAnsi="宋体" w:eastAsia="宋体" w:cs="宋体"/>
        </w:rPr>
        <w:t>铜创未来— 材料类专业对接铜基新材料产业集群的专创融合育人模式</w:t>
      </w:r>
      <w:r>
        <w:rPr>
          <w:rFonts w:hint="eastAsia" w:ascii="宋体" w:hAnsi="宋体" w:eastAsia="宋体" w:cs="宋体"/>
          <w:lang w:eastAsia="zh-CN"/>
        </w:rPr>
        <w:t>；</w:t>
      </w:r>
    </w:p>
    <w:p w14:paraId="2EB52051">
      <w:pPr>
        <w:spacing w:line="360" w:lineRule="auto"/>
        <w:ind w:firstLine="1890" w:firstLineChars="9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数媒铜话—广告学专业铜文化 IP 打造驱动专创融合课程改革；</w:t>
      </w:r>
    </w:p>
    <w:p w14:paraId="03DA76D2">
      <w:pPr>
        <w:spacing w:line="360" w:lineRule="auto"/>
        <w:ind w:firstLine="422" w:firstLineChars="20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以课程为基础：</w:t>
      </w:r>
      <w:r>
        <w:rPr>
          <w:rFonts w:hint="eastAsia" w:ascii="宋体" w:hAnsi="宋体" w:eastAsia="宋体" w:cs="宋体"/>
          <w:lang w:val="en-US" w:eastAsia="zh-CN"/>
        </w:rPr>
        <w:t>《会计学基础》"数智财会" 专创融合示范课程；</w:t>
      </w:r>
    </w:p>
    <w:p w14:paraId="4DAEF48D">
      <w:pPr>
        <w:spacing w:line="360" w:lineRule="auto"/>
        <w:ind w:firstLine="422" w:firstLineChars="200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二、案例背景</w:t>
      </w:r>
    </w:p>
    <w:p w14:paraId="2ED37472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结合本专业人才培养方案、课程核心定位、铜陵及皖江地区产业发展趋势，系统阐述开展专创融合教学改革的必要性与现实价值。内容包含三方面：</w:t>
      </w:r>
    </w:p>
    <w:p w14:paraId="7DEB023A">
      <w:pPr>
        <w:spacing w:line="360" w:lineRule="auto"/>
        <w:ind w:firstLine="422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行业与区域产业需求</w:t>
      </w:r>
      <w:r>
        <w:rPr>
          <w:rFonts w:hint="eastAsia" w:ascii="宋体" w:hAnsi="宋体" w:eastAsia="宋体" w:cs="宋体"/>
        </w:rPr>
        <w:t>：结合铜陵本地有色金属、新材料、电商文旅、现代金融等产业发展，说明行业对兼具专业能力与创新实践能力应用型人才的需求；</w:t>
      </w:r>
    </w:p>
    <w:p w14:paraId="4C365B9D">
      <w:pPr>
        <w:spacing w:line="360" w:lineRule="auto"/>
        <w:ind w:firstLine="422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学生能力培养短板</w:t>
      </w:r>
      <w:r>
        <w:rPr>
          <w:rFonts w:hint="eastAsia" w:ascii="宋体" w:hAnsi="宋体" w:eastAsia="宋体" w:cs="宋体"/>
        </w:rPr>
        <w:t>：梳理传统专业课堂教学中，专业理论与创新实践脱节、学生创业实操能力薄弱等现存教学问题；</w:t>
      </w:r>
    </w:p>
    <w:p w14:paraId="39E0BB3C">
      <w:pPr>
        <w:spacing w:line="360" w:lineRule="auto"/>
        <w:ind w:firstLine="422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改革实施初衷</w:t>
      </w:r>
      <w:r>
        <w:rPr>
          <w:rFonts w:hint="eastAsia" w:ascii="宋体" w:hAnsi="宋体" w:eastAsia="宋体" w:cs="宋体"/>
        </w:rPr>
        <w:t>：阐明本课程开展专创融合教学改革的设计思路、育人目标与时代价值。</w:t>
      </w:r>
    </w:p>
    <w:p w14:paraId="5A498AE5">
      <w:pPr>
        <w:spacing w:line="360" w:lineRule="auto"/>
        <w:ind w:firstLine="422" w:firstLineChars="200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三、案例目标</w:t>
      </w:r>
    </w:p>
    <w:p w14:paraId="3AA45407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分层设置总体育人目标与四类可落地、可量化具体目标，紧扣专创融合核心导向，杜绝空洞化表述：</w:t>
      </w:r>
    </w:p>
    <w:p w14:paraId="66202761">
      <w:pPr>
        <w:spacing w:line="360" w:lineRule="auto"/>
        <w:ind w:firstLine="422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专业能力目标</w:t>
      </w:r>
      <w:r>
        <w:rPr>
          <w:rFonts w:hint="eastAsia" w:ascii="宋体" w:hAnsi="宋体" w:eastAsia="宋体" w:cs="宋体"/>
        </w:rPr>
        <w:t>：夯实学生课程核心理论知识，提升专业实操、岗位应用能力，完全匹配本专业人才培养方案毕业能力要求；</w:t>
      </w:r>
    </w:p>
    <w:p w14:paraId="41D5CEC6">
      <w:pPr>
        <w:spacing w:line="360" w:lineRule="auto"/>
        <w:ind w:firstLine="422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创新思维目标</w:t>
      </w:r>
      <w:r>
        <w:rPr>
          <w:rFonts w:hint="eastAsia" w:ascii="宋体" w:hAnsi="宋体" w:eastAsia="宋体" w:cs="宋体"/>
        </w:rPr>
        <w:t>：培育学生发现产业痛点、拆解专业问题、自主设计创新方案的思维能力，养成常态化创新思考习惯；</w:t>
      </w:r>
    </w:p>
    <w:p w14:paraId="04176FD6">
      <w:pPr>
        <w:spacing w:line="360" w:lineRule="auto"/>
        <w:ind w:firstLine="422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创业实践目标：</w:t>
      </w:r>
      <w:r>
        <w:rPr>
          <w:rFonts w:hint="eastAsia" w:ascii="宋体" w:hAnsi="宋体" w:eastAsia="宋体" w:cs="宋体"/>
        </w:rPr>
        <w:t>渗透商业策划、项目运营、市场调研等创业基础认知，培育企业家实干精神，提升学生项目落地、竞赛参赛、自主创业实操能力；</w:t>
      </w:r>
    </w:p>
    <w:p w14:paraId="375D8F44">
      <w:pPr>
        <w:spacing w:line="360" w:lineRule="auto"/>
        <w:ind w:firstLine="422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综合素养目标</w:t>
      </w:r>
      <w:r>
        <w:rPr>
          <w:rFonts w:hint="eastAsia" w:ascii="宋体" w:hAnsi="宋体" w:eastAsia="宋体" w:cs="宋体"/>
        </w:rPr>
        <w:t>：落实课程思政与立德树人要求，培育学生团队协作、沟通表达、产业责任、工匠精神、社会担当等综合素养，实现价值引领贯穿教学全过程。</w:t>
      </w:r>
    </w:p>
    <w:p w14:paraId="52C074F3">
      <w:pPr>
        <w:spacing w:line="360" w:lineRule="auto"/>
        <w:ind w:firstLine="422" w:firstLineChars="200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四、案例实施过程（全文核心重点）</w:t>
      </w:r>
    </w:p>
    <w:p w14:paraId="11720C94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结合课程完整教学周期，细化完整、可复制、可落地的教学实施全流程，优先采用 “课前预习筹备 — 课中融合教学 — 课后实践延伸” 三段式结构展开，分步骤写明教学内容、教学方法、双创融合载体、师生分工、校内外实践平台使用等细节；可配套插入教学课堂、企业实训、项目竞赛、小组研讨等实拍图片，并标注图片说明，充分体现我校校企合作、区域产业实训特色。</w:t>
      </w:r>
    </w:p>
    <w:p w14:paraId="64B8F317">
      <w:pPr>
        <w:spacing w:line="360" w:lineRule="auto"/>
        <w:ind w:firstLine="422" w:firstLineChars="200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五、案例实施</w:t>
      </w:r>
      <w:r>
        <w:rPr>
          <w:rFonts w:hint="eastAsia" w:ascii="宋体" w:hAnsi="宋体" w:eastAsia="宋体" w:cs="宋体"/>
          <w:b/>
          <w:bCs/>
          <w:lang w:val="en-US" w:eastAsia="zh-CN"/>
        </w:rPr>
        <w:t>成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</w:rPr>
        <w:t>果</w:t>
      </w:r>
    </w:p>
    <w:p w14:paraId="1518AB10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对照前文四类案例目标，采用定量数据 + 定性评价相结合方式客观展示育人成效，所有成果需真实可追溯，可简要标注佐证材料来源：</w:t>
      </w:r>
    </w:p>
    <w:p w14:paraId="2FFAE2C4">
      <w:pPr>
        <w:spacing w:line="360" w:lineRule="auto"/>
        <w:ind w:firstLine="422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学生成长层面：</w:t>
      </w:r>
      <w:r>
        <w:rPr>
          <w:rFonts w:hint="eastAsia" w:ascii="宋体" w:hAnsi="宋体" w:eastAsia="宋体" w:cs="宋体"/>
        </w:rPr>
        <w:t>学生专业课程考核成绩提升情况、创新思维与创业实操能力变化；学生参与 “互联网 +”、职业技能大赛、创新创业训练计划、专利软著、自主创业项目等具体成果数据；学生课堂问卷、课后访谈反馈评价；</w:t>
      </w:r>
    </w:p>
    <w:p w14:paraId="1094F6BD">
      <w:pPr>
        <w:spacing w:line="360" w:lineRule="auto"/>
        <w:ind w:firstLine="422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教学改革层面：</w:t>
      </w:r>
      <w:r>
        <w:rPr>
          <w:rFonts w:hint="eastAsia" w:ascii="宋体" w:hAnsi="宋体" w:eastAsia="宋体" w:cs="宋体"/>
        </w:rPr>
        <w:t>教师专创融合教学设计、产业项目指导能力提升；课程课堂教学质量、学生满意度、同行听课评价、教学考核等量化改善数据；形成特色化、标准化课程教学新模式；</w:t>
      </w:r>
    </w:p>
    <w:p w14:paraId="057B56D6">
      <w:pPr>
        <w:spacing w:line="360" w:lineRule="auto"/>
        <w:ind w:firstLine="422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示范推广层面：</w:t>
      </w:r>
      <w:r>
        <w:rPr>
          <w:rFonts w:hint="eastAsia" w:ascii="宋体" w:hAnsi="宋体" w:eastAsia="宋体" w:cs="宋体"/>
        </w:rPr>
        <w:t>案例在校内同专业、跨学院课程中的复用推广情况；对我校应用型人才培养、专创融合教学改革整体推动作用；面向区域企业输送创新型人才的实际成效。</w:t>
      </w:r>
    </w:p>
    <w:p w14:paraId="29F86E3A">
      <w:pPr>
        <w:spacing w:line="360" w:lineRule="auto"/>
        <w:ind w:firstLine="422" w:firstLineChars="200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六、案例反思与改进规划</w:t>
      </w:r>
    </w:p>
    <w:p w14:paraId="56EE5AD7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立足本校教学实际客观复盘改革全过程，实事求是查摆短板，并提出可落地优化路径，体现教学改革持续迭代成长性：</w:t>
      </w:r>
    </w:p>
    <w:p w14:paraId="680311C7">
      <w:pPr>
        <w:spacing w:line="360" w:lineRule="auto"/>
        <w:ind w:firstLine="422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现存短板不足：</w:t>
      </w:r>
      <w:r>
        <w:rPr>
          <w:rFonts w:hint="eastAsia" w:ascii="宋体" w:hAnsi="宋体" w:eastAsia="宋体" w:cs="宋体"/>
        </w:rPr>
        <w:t>从专创内容融合深度、课堂教学手段、校内外实践平台支撑、学生分层参与积极性、学生创新成果转化渠道等维度客观梳理问题；</w:t>
      </w:r>
    </w:p>
    <w:p w14:paraId="7F6424D8">
      <w:pPr>
        <w:spacing w:line="360" w:lineRule="auto"/>
        <w:ind w:firstLine="422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针对性改进措施：</w:t>
      </w:r>
      <w:r>
        <w:rPr>
          <w:rFonts w:hint="eastAsia" w:ascii="宋体" w:hAnsi="宋体" w:eastAsia="宋体" w:cs="宋体"/>
        </w:rPr>
        <w:t>针对上述短板，结合铜陵本地产业资源、学校实训基地、双创学院平台，提出具体、可落地的优化方案，明确改进实施路径与预期成效；</w:t>
      </w:r>
    </w:p>
    <w:p w14:paraId="271387AD">
      <w:pPr>
        <w:spacing w:line="360" w:lineRule="auto"/>
        <w:ind w:firstLine="422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长期发展展望</w:t>
      </w:r>
      <w:r>
        <w:rPr>
          <w:rFonts w:hint="eastAsia" w:ascii="宋体" w:hAnsi="宋体" w:eastAsia="宋体" w:cs="宋体"/>
        </w:rPr>
        <w:t>：结合高校双创教育改革趋势、铜陵地方产业升级方向，规划本案例长期深化融合、跨专业推广、校企联合共建教学项目等发展方向，为全校同类课程专创融合改革提供参考范本。</w:t>
      </w:r>
    </w:p>
    <w:p w14:paraId="08EB90B4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</w:p>
    <w:p w14:paraId="61F8E47E">
      <w:pPr>
        <w:spacing w:line="360" w:lineRule="auto"/>
        <w:ind w:firstLine="420" w:firstLineChars="200"/>
        <w:rPr>
          <w:rFonts w:hint="eastAsia" w:ascii="宋体" w:hAnsi="宋体" w:eastAsia="宋体" w:cs="宋体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4C9CE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0B0C0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0B0C0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9758C"/>
    <w:rsid w:val="017612A2"/>
    <w:rsid w:val="028805DD"/>
    <w:rsid w:val="03655CA8"/>
    <w:rsid w:val="0701218C"/>
    <w:rsid w:val="0D0F11E5"/>
    <w:rsid w:val="0FEF7545"/>
    <w:rsid w:val="105477D0"/>
    <w:rsid w:val="183E5B94"/>
    <w:rsid w:val="23AB3753"/>
    <w:rsid w:val="276B0362"/>
    <w:rsid w:val="27FD5DED"/>
    <w:rsid w:val="2E932F51"/>
    <w:rsid w:val="3BFF50FC"/>
    <w:rsid w:val="3E153786"/>
    <w:rsid w:val="3FD6BEFE"/>
    <w:rsid w:val="400F17DC"/>
    <w:rsid w:val="4487121B"/>
    <w:rsid w:val="477FC08B"/>
    <w:rsid w:val="48C51BE4"/>
    <w:rsid w:val="49507E2D"/>
    <w:rsid w:val="4F3D0E54"/>
    <w:rsid w:val="5109758C"/>
    <w:rsid w:val="52FB5423"/>
    <w:rsid w:val="5D5E7A13"/>
    <w:rsid w:val="63E74A34"/>
    <w:rsid w:val="699C2688"/>
    <w:rsid w:val="6B2235D2"/>
    <w:rsid w:val="6BCC43DE"/>
    <w:rsid w:val="6D7D9303"/>
    <w:rsid w:val="6FD76298"/>
    <w:rsid w:val="74EC64FF"/>
    <w:rsid w:val="779B6F6F"/>
    <w:rsid w:val="7DCC1471"/>
    <w:rsid w:val="7DFFCD00"/>
    <w:rsid w:val="7F8CFFEC"/>
    <w:rsid w:val="9FD7CE30"/>
    <w:rsid w:val="B5FC66B8"/>
    <w:rsid w:val="BD1E605E"/>
    <w:rsid w:val="BD4F99B9"/>
    <w:rsid w:val="CA7F49EB"/>
    <w:rsid w:val="D55A4708"/>
    <w:rsid w:val="EB3F583B"/>
    <w:rsid w:val="F4FFC8E9"/>
    <w:rsid w:val="F5FD3EA8"/>
    <w:rsid w:val="FE51EE29"/>
    <w:rsid w:val="FEFFBB41"/>
    <w:rsid w:val="FF73A3E9"/>
    <w:rsid w:val="FF98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ea154142-c035-49f3-ab42-b3e4929b9cae</errorID>
      <errorWord xmlns="http://schemas.wps.cn/vas-ai-hub/contract-review">详实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翔实</item>
      </candidateList>
      <explain xmlns="http://schemas.wps.cn/vas-ai-hub/contract-review"/>
      <paraID xmlns="http://schemas.wps.cn/vas-ai-hub/contract-review">51142E29</paraID>
      <start xmlns="http://schemas.wps.cn/vas-ai-hub/contract-review">107</start>
      <end xmlns="http://schemas.wps.cn/vas-ai-hub/contract-review">109</end>
      <status xmlns="http://schemas.wps.cn/vas-ai-hub/contract-review">modified</status>
      <modifiedWord xmlns="http://schemas.wps.cn/vas-ai-hub/contract-review">翔实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828d1800-eb39-4ee7-904b-fcf55938ced7</errorID>
      <errorWord xmlns="http://schemas.wps.cn/vas-ai-hub/contract-review">避重就轻</errorWord>
      <group xmlns="http://schemas.wps.cn/vas-ai-hub/contract-review">L1_Grammar</group>
      <groupName xmlns="http://schemas.wps.cn/vas-ai-hub/contract-review">语法问题</groupName>
      <ability xmlns="http://schemas.wps.cn/vas-ai-hub/contract-review">L2_Redundancy</ability>
      <abilityName xmlns="http://schemas.wps.cn/vas-ai-hub/contract-review">成分冗余</abilityName>
      <candidateList xmlns="http://schemas.wps.cn/vas-ai-hub/contract-review">
        <item xmlns="http://schemas.wps.cn/vas-ai-hub/contract-review">重蹈覆辙</item>
      </candidateList>
      <explain xmlns="http://schemas.wps.cn/vas-ai-hub/contract-review">句子中可能存在主语、谓语、定语等成分的赘余或重复。</explain>
      <paraID xmlns="http://schemas.wps.cn/vas-ai-hub/contract-review"> 8A065B6</paraID>
      <start xmlns="http://schemas.wps.cn/vas-ai-hub/contract-review">58</start>
      <end xmlns="http://schemas.wps.cn/vas-ai-hub/contract-review">62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0975747e-fdbb-4edc-a8cc-c5f9fd9e65f6</errorID>
      <errorWord xmlns="http://schemas.wps.cn/vas-ai-hub/contract-review">详实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翔实</item>
      </candidateList>
      <explain xmlns="http://schemas.wps.cn/vas-ai-hub/contract-review">存在发音相同字词的误用。</explain>
      <paraID xmlns="http://schemas.wps.cn/vas-ai-hub/contract-review">77B5006B</paraID>
      <start xmlns="http://schemas.wps.cn/vas-ai-hub/contract-review">42</start>
      <end xmlns="http://schemas.wps.cn/vas-ai-hub/contract-review">44</end>
      <status xmlns="http://schemas.wps.cn/vas-ai-hub/contract-review">modified</status>
      <modifiedWord xmlns="http://schemas.wps.cn/vas-ai-hub/contract-review">翔实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d50cdc-7abd-4ddf-acf1-34adc449a8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1518</Words>
  <Characters>1519</Characters>
  <Lines>0</Lines>
  <Paragraphs>0</Paragraphs>
  <TotalTime>19</TotalTime>
  <ScaleCrop>false</ScaleCrop>
  <LinksUpToDate>false</LinksUpToDate>
  <CharactersWithSpaces>1539</CharactersWithSpaces>
  <Application>WPS Office_12.1.0.28599_F1E327BC-269C-435d-A152-05C5408002CA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2026-05-19T23:40:00Z</dcterms:created>
  <dc:creator>饮水思源</dc:creator>
  <cp:lastModifiedBy>芮</cp:lastModifiedBy>
  <cp:lastPrinted>2026-05-20T16:16:00Z</cp:lastPrinted>
  <dcterms:modified xsi:type="dcterms:W3CDTF">2026-09-08T01:27:16Z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2052-12.1.0.28599</vt:lpwstr>
  </property>
  <property fmtid="{D5CDD505-2E9C-101B-9397-08002B2CF9AE}" pid="3" name="ICV">
    <vt:lpwstr>D18A9417CA95130059DE566A245B9464_43</vt:lpwstr>
  </property>
  <property fmtid="{D5CDD505-2E9C-101B-9397-08002B2CF9AE}" pid="4" name="KSOTemplateDocerSaveRecord">
    <vt:lpwstr>eyJoZGlkIjoiOGQyZmI4ODM2MzhhOGEyOGNiYTk2MzMyMzc5NWJkOWYiLCJ1c2VySWQiOiI1NjgzMTA4NDQifQ==</vt:lpwstr>
  </property>
</Properties>
</file>